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江苏建筑职业技术学院数字剧场多媒体设备采购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项目公开招标公告[项目编号：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YSSJ/H-20200110-007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江苏科建工程项目管理有限公司受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江苏建筑职业技术学院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的委托就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数字剧场多媒体设备采购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项目进行公开招标采购，现发布公开招标公告。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一、采购人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江苏建筑职业技术学院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2.地址：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江苏省徐州市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铜山区学苑路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3.联系方式：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15852178188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4.采购项目联系人：袁梦琦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二、采购代理机构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1.名称：江苏科建工程项目管理有限公司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2.地址：徐州市泉山区软件园路2号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3.联系方式：18652222468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4.采购项目联系人：贾玉龙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三、项目编号：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YSSJ/H-20200110-007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数字剧场多媒体设备采购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2.数量：1项。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3.采购需求：数字剧场多媒体设备采购，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保修期不少于一年，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具体要求详见招标文件采购需求。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五、采购项目预算金额：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35.92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万元人民币。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、投标人的资格要求：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符合《中华人民共和国政府采购法》第二十二条的规定；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1.本项目不接受联合体参与采购活动。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2.单位负责人为同一人或者存在直接控股、管理关系的不同供应商，不得参加同一合同项下的政府采购活动。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3.查询及使用供应商信用记录：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⑴由采购人查询信用信息。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⑵查询渠道包括：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①“信用中国”网（www.creditchina.gov.cn）；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②“中国政府采购”网（www.ccgp.gov.cn）；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③“信用中国（江苏）”网（www.jscredit.gov.cn）；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④“诚信徐州”网（ http://www.xuzhoucredit.gov.cn）。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⑤江苏省政府采购信用评价系统。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⑶截止时点（查询环节）：评标结束前。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⑷信用信息查询记录和证据留存的具体方式：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网页截屏打印，与其他采购文件一并保存。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⑸信用信息的使用规则：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人对供应商信用记录进行甄别，对列入失信被执行人、重大税收违法案件当事人名单、政府采购严重违法失信行为记录名单及其他不符合《中华人民共和国政府采购法》第二十二条规定条件的供应商，拒绝其参与政府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供应商信用评价结果参考期限从项目开标之日前三年起算，具体按照《江苏省政府采购信用管理暂行办法》（苏财规[2018]18号）执行。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、获取招标文件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1、时间：自公告发布之日起至2020年4月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日（每天上午9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00-11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30，下午14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00-16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30）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2、地点：江苏科建工程项目管理有限公司（徐州市泉山区软件园路2号舜淮府第南楼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3单元101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3、方式：现场获取，招标文件售价叁佰元，售后不退。供应商在获取招标文件时须向招标代理机构提供以下资料一套：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（1）报名申请书（格式不限，注明联系人手机号码、办公室电话及电子邮箱）；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（2）委托代理人授权委托书及被授权人身份证复印件（验原件）；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（3）企业法人营业执照（副本复印件加盖公章验原件）。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注：招标文件将以邮件形式发送到各报名供应商的电子邮箱。供应商必须保证提供资料属实，如有虚假，投标保证金将不退还且拒绝其参加投标活动。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八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、投标有关信息：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1.投标文件开始接收时间：2020年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09: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2.投标文件接收截止时间：2020年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: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3.投标文件的接收受地点：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江苏科建工程项目管理有限公司开标室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（徐州市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泉山区软件园路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2号舜淮府第南楼5单元101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4.投标文件接收人：贾玉龙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5.开标时间：20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: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6.开标地点：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江苏科建工程项目管理有限公司开标室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（徐州市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泉山区软件园路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2号舜淮府第南楼5单元101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、公告期限为5个工作日。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十、招标文件的澄清或者修改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代理机构可以对已发出的招标文件进行必要的澄清或者修改。澄清或者修改的内容以所发布的本项目的“更正公告”的附件的形式通知所有获取招标文件的潜在投标人。发布本项目的“更正公告”后采购代理机构已尽通知义务。敬请各潜在投标人关注本项目的“更正公告”及附件，否则，将自行承担相应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、终止招标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终止招标的，采购代理机构应当及时在原公告发布媒体上发布终止公告，以“终止公告”的形式通知已经获取招标文件的潜在投标人，发布本项目的“终止公告”后采购代理机构已尽通知义务。敬请各潜在投标人关注本项目的“终止公告”，否则，将自行承担相应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、询问和质疑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根据采购代理机构与采购人签订的本采购项目的《委托代理协议》，供应商对政府采购活动事项有疑问的，可以向采购人或采购代理机构提出询问；供应商认为采购文件、采购过程、中标或成交结果使自己的权益受到损害的，可以在知道或者应知其权益受到损害之日起七个工作日内，以书面形式向采购人或采购代理机构提出质疑，由采购人或采购代理机构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2.质疑和投诉按《政府采购质疑和投诉办法》执行。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供应商对同一采购程序环节的质疑应在质疑期内一次性提出。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质疑接收人：贾玉龙 电话18652222468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3840" w:firstLineChars="16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江苏科建工程项目管理有限公司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320" w:firstLineChars="18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十三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F76FF"/>
    <w:rsid w:val="1DCF2463"/>
    <w:rsid w:val="67D5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永安支行</dc:creator>
  <cp:lastModifiedBy>舞动的叶</cp:lastModifiedBy>
  <dcterms:modified xsi:type="dcterms:W3CDTF">2020-04-14T06:29:02Z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